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BB4B2" w14:textId="445A1288" w:rsidR="002D2A50" w:rsidRPr="002D2A50" w:rsidRDefault="002D2A50" w:rsidP="002D2A50">
      <w:pPr>
        <w:keepNext/>
        <w:keepLines/>
        <w:spacing w:before="160" w:after="240" w:line="240" w:lineRule="auto"/>
        <w:ind w:firstLine="0"/>
        <w:outlineLvl w:val="1"/>
        <w:rPr>
          <w:rFonts w:ascii="Times New Roman" w:eastAsia="Times New Roman" w:hAnsi="Times New Roman" w:cs="Times New Roman"/>
          <w:b/>
          <w:bCs/>
        </w:rPr>
      </w:pPr>
      <w:r>
        <w:rPr>
          <w:rFonts w:ascii="Times New Roman" w:eastAsia="Times New Roman" w:hAnsi="Times New Roman" w:cs="Times New Roman"/>
          <w:b/>
          <w:bCs/>
        </w:rPr>
        <w:t>Resource 3 –</w:t>
      </w:r>
      <w:r w:rsidRPr="002D2A50">
        <w:rPr>
          <w:rFonts w:ascii="Times New Roman" w:eastAsia="Times New Roman" w:hAnsi="Times New Roman" w:cs="Times New Roman"/>
          <w:b/>
          <w:bCs/>
        </w:rPr>
        <w:t xml:space="preserve"> Representative Assessment Questions</w:t>
      </w:r>
    </w:p>
    <w:p w14:paraId="406FDBD1" w14:textId="77777777" w:rsidR="002D2A50" w:rsidRPr="002D2A50" w:rsidRDefault="002D2A50" w:rsidP="002D2A50">
      <w:pPr>
        <w:spacing w:before="240"/>
        <w:ind w:firstLine="0"/>
        <w:jc w:val="both"/>
        <w:rPr>
          <w:rFonts w:ascii="Times New Roman" w:eastAsia="Times New Roman" w:hAnsi="Times New Roman" w:cs="Times New Roman"/>
        </w:rPr>
      </w:pPr>
      <w:r w:rsidRPr="002D2A50">
        <w:rPr>
          <w:rFonts w:ascii="Times New Roman" w:eastAsia="Times New Roman" w:hAnsi="Times New Roman" w:cs="Times New Roman"/>
        </w:rPr>
        <w:t>The International Red Cross and Red Crescent Movement is the world’s leading multilateral organization for disaster relief. Their work often needs to be done at scale, assembling and shipping aid packages to people across the world on tight timelines. A large proportion of the aid packages assembled by the organization are assembled by hand. Quality control is essential, as missing components from aid packages could be devastating for recipients, especially if they are meant to contain medical supplies. They have employed you to oversee their quality control process and identify where stricter quality control measures need to be observed.</w:t>
      </w:r>
    </w:p>
    <w:p w14:paraId="1E50C1E3" w14:textId="77777777" w:rsidR="002D2A50" w:rsidRPr="002D2A50" w:rsidRDefault="002D2A50" w:rsidP="002D2A50">
      <w:pPr>
        <w:spacing w:before="240"/>
        <w:ind w:firstLine="0"/>
        <w:jc w:val="both"/>
        <w:rPr>
          <w:rFonts w:ascii="Times New Roman" w:eastAsia="Times New Roman" w:hAnsi="Times New Roman" w:cs="Times New Roman"/>
        </w:rPr>
      </w:pPr>
      <w:r w:rsidRPr="002D2A50">
        <w:rPr>
          <w:rFonts w:ascii="Times New Roman" w:eastAsia="Times New Roman" w:hAnsi="Times New Roman" w:cs="Times New Roman"/>
        </w:rPr>
        <w:t xml:space="preserve">You are given data for aid packages assembled in the US, Australia, and India. These aid packages were assembled, and shipped to Turkey (earthquake relief), New Zealand (following cyclone Gabrielle), and Pakistan (flood relief). Historical reports indicate that around 5%, 2%, and 10% of all US, Australian, and Indian aid packages respectively are </w:t>
      </w:r>
      <w:r w:rsidRPr="002D2A50">
        <w:rPr>
          <w:rFonts w:ascii="Times New Roman" w:eastAsia="Times New Roman" w:hAnsi="Times New Roman" w:cs="Times New Roman"/>
          <w:u w:val="single"/>
        </w:rPr>
        <w:t>missing items (they fail quality inspections)</w:t>
      </w:r>
      <w:r w:rsidRPr="002D2A50">
        <w:rPr>
          <w:rFonts w:ascii="Times New Roman" w:eastAsia="Times New Roman" w:hAnsi="Times New Roman" w:cs="Times New Roman"/>
        </w:rPr>
        <w:t>. Currently, aid packages are checked for completeness at the disaster sites prior to final distribution, and not all packages are checked as this would be too time and labor intensive. The proportions of aid sent to Turkey, New Zealand, and Pakistan from the US, Australia, India, and other sources are listed below:</w:t>
      </w:r>
    </w:p>
    <w:p w14:paraId="1B2AD697" w14:textId="77777777" w:rsidR="002D2A50" w:rsidRPr="002D2A50" w:rsidRDefault="002D2A50" w:rsidP="002D2A50">
      <w:pPr>
        <w:spacing w:before="240" w:after="200"/>
        <w:ind w:firstLine="0"/>
        <w:jc w:val="both"/>
        <w:rPr>
          <w:rFonts w:ascii="Times New Roman" w:eastAsia="Times New Roman" w:hAnsi="Times New Roman" w:cs="Times New Roman"/>
          <w:i/>
          <w:sz w:val="22"/>
          <w:szCs w:val="22"/>
        </w:rPr>
      </w:pPr>
      <w:r w:rsidRPr="002D2A50">
        <w:rPr>
          <w:rFonts w:ascii="Times New Roman" w:eastAsia="Times New Roman" w:hAnsi="Times New Roman" w:cs="Times New Roman"/>
          <w:i/>
          <w:sz w:val="22"/>
          <w:szCs w:val="22"/>
        </w:rPr>
        <w:t>Table 1: Distribution of aid packages to affected disaster locations from source countries and historical proportion of missing items from sources.</w:t>
      </w:r>
    </w:p>
    <w:tbl>
      <w:tblPr>
        <w:tblW w:w="6615" w:type="dxa"/>
        <w:jc w:val="center"/>
        <w:tblBorders>
          <w:top w:val="nil"/>
          <w:left w:val="nil"/>
          <w:bottom w:val="nil"/>
          <w:right w:val="nil"/>
          <w:insideH w:val="nil"/>
          <w:insideV w:val="nil"/>
        </w:tblBorders>
        <w:tblLayout w:type="fixed"/>
        <w:tblLook w:val="0600" w:firstRow="0" w:lastRow="0" w:firstColumn="0" w:lastColumn="0" w:noHBand="1" w:noVBand="1"/>
      </w:tblPr>
      <w:tblGrid>
        <w:gridCol w:w="2475"/>
        <w:gridCol w:w="1380"/>
        <w:gridCol w:w="1335"/>
        <w:gridCol w:w="1425"/>
      </w:tblGrid>
      <w:tr w:rsidR="002D2A50" w:rsidRPr="002D2A50" w14:paraId="1DFBD423" w14:textId="77777777" w:rsidTr="0014579B">
        <w:trPr>
          <w:trHeight w:val="285"/>
          <w:jc w:val="center"/>
        </w:trPr>
        <w:tc>
          <w:tcPr>
            <w:tcW w:w="2475" w:type="dxa"/>
            <w:tcBorders>
              <w:top w:val="single" w:sz="8" w:space="0" w:color="000000"/>
              <w:left w:val="single" w:sz="8" w:space="0" w:color="000000"/>
              <w:bottom w:val="nil"/>
              <w:right w:val="single" w:sz="8" w:space="0" w:color="000000"/>
            </w:tcBorders>
            <w:tcMar>
              <w:top w:w="0" w:type="dxa"/>
              <w:left w:w="100" w:type="dxa"/>
              <w:bottom w:w="0" w:type="dxa"/>
              <w:right w:w="100" w:type="dxa"/>
            </w:tcMar>
          </w:tcPr>
          <w:p w14:paraId="55773060" w14:textId="77777777" w:rsidR="002D2A50" w:rsidRPr="002D2A50" w:rsidRDefault="002D2A50" w:rsidP="002D2A50">
            <w:pPr>
              <w:spacing w:before="240"/>
              <w:ind w:firstLine="0"/>
              <w:jc w:val="right"/>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Destination</w:t>
            </w:r>
          </w:p>
        </w:tc>
        <w:tc>
          <w:tcPr>
            <w:tcW w:w="1380" w:type="dxa"/>
            <w:vMerge w:val="restart"/>
            <w:tcBorders>
              <w:top w:val="single" w:sz="8" w:space="0" w:color="000000"/>
              <w:left w:val="nil"/>
              <w:bottom w:val="single" w:sz="8" w:space="0" w:color="000000"/>
              <w:right w:val="nil"/>
            </w:tcBorders>
            <w:tcMar>
              <w:top w:w="0" w:type="dxa"/>
              <w:left w:w="100" w:type="dxa"/>
              <w:bottom w:w="0" w:type="dxa"/>
              <w:right w:w="100" w:type="dxa"/>
            </w:tcMar>
          </w:tcPr>
          <w:p w14:paraId="5887C4B1"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Turkey</w:t>
            </w:r>
          </w:p>
        </w:tc>
        <w:tc>
          <w:tcPr>
            <w:tcW w:w="1335" w:type="dxa"/>
            <w:vMerge w:val="restart"/>
            <w:tcBorders>
              <w:top w:val="single" w:sz="8" w:space="0" w:color="000000"/>
              <w:left w:val="nil"/>
              <w:bottom w:val="single" w:sz="8" w:space="0" w:color="000000"/>
              <w:right w:val="nil"/>
            </w:tcBorders>
            <w:tcMar>
              <w:top w:w="0" w:type="dxa"/>
              <w:left w:w="100" w:type="dxa"/>
              <w:bottom w:w="0" w:type="dxa"/>
              <w:right w:w="100" w:type="dxa"/>
            </w:tcMar>
          </w:tcPr>
          <w:p w14:paraId="6B9190C4"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New Zealand</w:t>
            </w:r>
          </w:p>
        </w:tc>
        <w:tc>
          <w:tcPr>
            <w:tcW w:w="1425" w:type="dxa"/>
            <w:vMerge w:val="restart"/>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A6BA092"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Pakistan</w:t>
            </w:r>
          </w:p>
        </w:tc>
      </w:tr>
      <w:tr w:rsidR="002D2A50" w:rsidRPr="002D2A50" w14:paraId="063D4DCE" w14:textId="77777777" w:rsidTr="0014579B">
        <w:trPr>
          <w:trHeight w:val="285"/>
          <w:jc w:val="center"/>
        </w:trPr>
        <w:tc>
          <w:tcPr>
            <w:tcW w:w="24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106070C" w14:textId="77777777" w:rsidR="002D2A50" w:rsidRPr="002D2A50" w:rsidRDefault="002D2A50" w:rsidP="002D2A50">
            <w:pPr>
              <w:spacing w:before="240"/>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Source</w:t>
            </w:r>
          </w:p>
        </w:tc>
        <w:tc>
          <w:tcPr>
            <w:tcW w:w="1380" w:type="dxa"/>
            <w:vMerge/>
            <w:tcBorders>
              <w:top w:val="single" w:sz="8" w:space="0" w:color="000000"/>
              <w:left w:val="nil"/>
              <w:bottom w:val="single" w:sz="8" w:space="0" w:color="000000"/>
              <w:right w:val="nil"/>
            </w:tcBorders>
            <w:shd w:val="clear" w:color="auto" w:fill="auto"/>
            <w:tcMar>
              <w:top w:w="100" w:type="dxa"/>
              <w:left w:w="100" w:type="dxa"/>
              <w:bottom w:w="100" w:type="dxa"/>
              <w:right w:w="100" w:type="dxa"/>
            </w:tcMar>
          </w:tcPr>
          <w:p w14:paraId="3F494A60" w14:textId="77777777" w:rsidR="002D2A50" w:rsidRPr="002D2A50" w:rsidRDefault="002D2A50" w:rsidP="002D2A50">
            <w:pPr>
              <w:spacing w:before="160"/>
              <w:ind w:firstLine="0"/>
              <w:jc w:val="both"/>
              <w:rPr>
                <w:rFonts w:ascii="Times New Roman" w:eastAsia="Times New Roman" w:hAnsi="Times New Roman" w:cs="Times New Roman"/>
                <w:sz w:val="22"/>
                <w:szCs w:val="22"/>
              </w:rPr>
            </w:pPr>
          </w:p>
        </w:tc>
        <w:tc>
          <w:tcPr>
            <w:tcW w:w="1335" w:type="dxa"/>
            <w:vMerge/>
            <w:tcBorders>
              <w:top w:val="single" w:sz="8" w:space="0" w:color="000000"/>
              <w:left w:val="nil"/>
              <w:bottom w:val="single" w:sz="8" w:space="0" w:color="000000"/>
              <w:right w:val="nil"/>
            </w:tcBorders>
            <w:shd w:val="clear" w:color="auto" w:fill="auto"/>
            <w:tcMar>
              <w:top w:w="100" w:type="dxa"/>
              <w:left w:w="100" w:type="dxa"/>
              <w:bottom w:w="100" w:type="dxa"/>
              <w:right w:w="100" w:type="dxa"/>
            </w:tcMar>
          </w:tcPr>
          <w:p w14:paraId="79B717BE" w14:textId="77777777" w:rsidR="002D2A50" w:rsidRPr="002D2A50" w:rsidRDefault="002D2A50" w:rsidP="002D2A50">
            <w:pPr>
              <w:spacing w:before="160"/>
              <w:ind w:firstLine="0"/>
              <w:jc w:val="both"/>
              <w:rPr>
                <w:rFonts w:ascii="Times New Roman" w:eastAsia="Times New Roman" w:hAnsi="Times New Roman" w:cs="Times New Roman"/>
                <w:sz w:val="22"/>
                <w:szCs w:val="22"/>
              </w:rPr>
            </w:pPr>
          </w:p>
        </w:tc>
        <w:tc>
          <w:tcPr>
            <w:tcW w:w="1425" w:type="dxa"/>
            <w:vMerge/>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016D02F" w14:textId="77777777" w:rsidR="002D2A50" w:rsidRPr="002D2A50" w:rsidRDefault="002D2A50" w:rsidP="002D2A50">
            <w:pPr>
              <w:spacing w:before="160"/>
              <w:ind w:firstLine="0"/>
              <w:jc w:val="both"/>
              <w:rPr>
                <w:rFonts w:ascii="Times New Roman" w:eastAsia="Times New Roman" w:hAnsi="Times New Roman" w:cs="Times New Roman"/>
                <w:sz w:val="22"/>
                <w:szCs w:val="22"/>
              </w:rPr>
            </w:pPr>
          </w:p>
        </w:tc>
      </w:tr>
      <w:tr w:rsidR="002D2A50" w:rsidRPr="002D2A50" w14:paraId="40B3EEBD" w14:textId="77777777" w:rsidTr="0014579B">
        <w:trPr>
          <w:trHeight w:val="420"/>
          <w:jc w:val="center"/>
        </w:trPr>
        <w:tc>
          <w:tcPr>
            <w:tcW w:w="2475" w:type="dxa"/>
            <w:tcBorders>
              <w:top w:val="nil"/>
              <w:left w:val="single" w:sz="8" w:space="0" w:color="000000"/>
              <w:bottom w:val="nil"/>
              <w:right w:val="single" w:sz="8" w:space="0" w:color="000000"/>
            </w:tcBorders>
            <w:shd w:val="clear" w:color="auto" w:fill="auto"/>
            <w:tcMar>
              <w:top w:w="0" w:type="dxa"/>
              <w:left w:w="100" w:type="dxa"/>
              <w:bottom w:w="0" w:type="dxa"/>
              <w:right w:w="100" w:type="dxa"/>
            </w:tcMar>
          </w:tcPr>
          <w:p w14:paraId="78DE8A30" w14:textId="77777777" w:rsidR="002D2A50" w:rsidRPr="002D2A50" w:rsidRDefault="002D2A50" w:rsidP="002D2A50">
            <w:pPr>
              <w:spacing w:before="240"/>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United States</w:t>
            </w:r>
          </w:p>
        </w:tc>
        <w:tc>
          <w:tcPr>
            <w:tcW w:w="1380" w:type="dxa"/>
            <w:tcBorders>
              <w:top w:val="nil"/>
              <w:left w:val="nil"/>
              <w:bottom w:val="nil"/>
              <w:right w:val="nil"/>
            </w:tcBorders>
            <w:shd w:val="clear" w:color="auto" w:fill="auto"/>
            <w:tcMar>
              <w:top w:w="0" w:type="dxa"/>
              <w:left w:w="100" w:type="dxa"/>
              <w:bottom w:w="0" w:type="dxa"/>
              <w:right w:w="100" w:type="dxa"/>
            </w:tcMar>
          </w:tcPr>
          <w:p w14:paraId="0C683D55"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50%</w:t>
            </w:r>
          </w:p>
        </w:tc>
        <w:tc>
          <w:tcPr>
            <w:tcW w:w="1335" w:type="dxa"/>
            <w:tcBorders>
              <w:top w:val="nil"/>
              <w:left w:val="nil"/>
              <w:bottom w:val="nil"/>
              <w:right w:val="nil"/>
            </w:tcBorders>
            <w:shd w:val="clear" w:color="auto" w:fill="auto"/>
            <w:tcMar>
              <w:top w:w="0" w:type="dxa"/>
              <w:left w:w="100" w:type="dxa"/>
              <w:bottom w:w="0" w:type="dxa"/>
              <w:right w:w="100" w:type="dxa"/>
            </w:tcMar>
          </w:tcPr>
          <w:p w14:paraId="1605AAE4"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10%</w:t>
            </w:r>
          </w:p>
        </w:tc>
        <w:tc>
          <w:tcPr>
            <w:tcW w:w="1425" w:type="dxa"/>
            <w:tcBorders>
              <w:top w:val="nil"/>
              <w:left w:val="nil"/>
              <w:bottom w:val="nil"/>
              <w:right w:val="single" w:sz="8" w:space="0" w:color="000000"/>
            </w:tcBorders>
            <w:shd w:val="clear" w:color="auto" w:fill="auto"/>
            <w:tcMar>
              <w:top w:w="0" w:type="dxa"/>
              <w:left w:w="100" w:type="dxa"/>
              <w:bottom w:w="0" w:type="dxa"/>
              <w:right w:w="100" w:type="dxa"/>
            </w:tcMar>
          </w:tcPr>
          <w:p w14:paraId="7279AB77"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5%</w:t>
            </w:r>
          </w:p>
        </w:tc>
      </w:tr>
      <w:tr w:rsidR="002D2A50" w:rsidRPr="002D2A50" w14:paraId="462DBE3F" w14:textId="77777777" w:rsidTr="0014579B">
        <w:trPr>
          <w:trHeight w:val="405"/>
          <w:jc w:val="center"/>
        </w:trPr>
        <w:tc>
          <w:tcPr>
            <w:tcW w:w="2475" w:type="dxa"/>
            <w:tcBorders>
              <w:top w:val="nil"/>
              <w:left w:val="single" w:sz="8" w:space="0" w:color="000000"/>
              <w:bottom w:val="nil"/>
              <w:right w:val="single" w:sz="8" w:space="0" w:color="000000"/>
            </w:tcBorders>
            <w:shd w:val="clear" w:color="auto" w:fill="auto"/>
            <w:tcMar>
              <w:top w:w="0" w:type="dxa"/>
              <w:left w:w="100" w:type="dxa"/>
              <w:bottom w:w="0" w:type="dxa"/>
              <w:right w:w="100" w:type="dxa"/>
            </w:tcMar>
          </w:tcPr>
          <w:p w14:paraId="51DAA1E6" w14:textId="77777777" w:rsidR="002D2A50" w:rsidRPr="002D2A50" w:rsidRDefault="002D2A50" w:rsidP="002D2A50">
            <w:pPr>
              <w:spacing w:before="240"/>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Australia</w:t>
            </w:r>
          </w:p>
        </w:tc>
        <w:tc>
          <w:tcPr>
            <w:tcW w:w="1380" w:type="dxa"/>
            <w:tcBorders>
              <w:top w:val="nil"/>
              <w:left w:val="nil"/>
              <w:bottom w:val="nil"/>
              <w:right w:val="nil"/>
            </w:tcBorders>
            <w:shd w:val="clear" w:color="auto" w:fill="auto"/>
            <w:tcMar>
              <w:top w:w="0" w:type="dxa"/>
              <w:left w:w="100" w:type="dxa"/>
              <w:bottom w:w="0" w:type="dxa"/>
              <w:right w:w="100" w:type="dxa"/>
            </w:tcMar>
          </w:tcPr>
          <w:p w14:paraId="4B81DB35"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0%</w:t>
            </w:r>
          </w:p>
        </w:tc>
        <w:tc>
          <w:tcPr>
            <w:tcW w:w="1335" w:type="dxa"/>
            <w:tcBorders>
              <w:top w:val="nil"/>
              <w:left w:val="nil"/>
              <w:bottom w:val="nil"/>
              <w:right w:val="nil"/>
            </w:tcBorders>
            <w:shd w:val="clear" w:color="auto" w:fill="auto"/>
            <w:tcMar>
              <w:top w:w="0" w:type="dxa"/>
              <w:left w:w="100" w:type="dxa"/>
              <w:bottom w:w="0" w:type="dxa"/>
              <w:right w:w="100" w:type="dxa"/>
            </w:tcMar>
          </w:tcPr>
          <w:p w14:paraId="4FC3543F"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75%</w:t>
            </w:r>
          </w:p>
        </w:tc>
        <w:tc>
          <w:tcPr>
            <w:tcW w:w="1425" w:type="dxa"/>
            <w:tcBorders>
              <w:top w:val="nil"/>
              <w:left w:val="nil"/>
              <w:bottom w:val="nil"/>
              <w:right w:val="single" w:sz="8" w:space="0" w:color="000000"/>
            </w:tcBorders>
            <w:shd w:val="clear" w:color="auto" w:fill="auto"/>
            <w:tcMar>
              <w:top w:w="0" w:type="dxa"/>
              <w:left w:w="100" w:type="dxa"/>
              <w:bottom w:w="0" w:type="dxa"/>
              <w:right w:w="100" w:type="dxa"/>
            </w:tcMar>
          </w:tcPr>
          <w:p w14:paraId="1383E67B"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20%</w:t>
            </w:r>
          </w:p>
        </w:tc>
      </w:tr>
      <w:tr w:rsidR="002D2A50" w:rsidRPr="002D2A50" w14:paraId="32FD4973" w14:textId="77777777" w:rsidTr="0014579B">
        <w:trPr>
          <w:trHeight w:val="420"/>
          <w:jc w:val="center"/>
        </w:trPr>
        <w:tc>
          <w:tcPr>
            <w:tcW w:w="2475" w:type="dxa"/>
            <w:tcBorders>
              <w:top w:val="nil"/>
              <w:left w:val="single" w:sz="8" w:space="0" w:color="000000"/>
              <w:bottom w:val="nil"/>
              <w:right w:val="single" w:sz="8" w:space="0" w:color="000000"/>
            </w:tcBorders>
            <w:shd w:val="clear" w:color="auto" w:fill="auto"/>
            <w:tcMar>
              <w:top w:w="0" w:type="dxa"/>
              <w:left w:w="100" w:type="dxa"/>
              <w:bottom w:w="0" w:type="dxa"/>
              <w:right w:w="100" w:type="dxa"/>
            </w:tcMar>
          </w:tcPr>
          <w:p w14:paraId="63E84E40" w14:textId="77777777" w:rsidR="002D2A50" w:rsidRPr="002D2A50" w:rsidRDefault="002D2A50" w:rsidP="002D2A50">
            <w:pPr>
              <w:spacing w:before="240"/>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India</w:t>
            </w:r>
          </w:p>
        </w:tc>
        <w:tc>
          <w:tcPr>
            <w:tcW w:w="1380" w:type="dxa"/>
            <w:tcBorders>
              <w:top w:val="nil"/>
              <w:left w:val="nil"/>
              <w:bottom w:val="nil"/>
              <w:right w:val="nil"/>
            </w:tcBorders>
            <w:shd w:val="clear" w:color="auto" w:fill="auto"/>
            <w:tcMar>
              <w:top w:w="0" w:type="dxa"/>
              <w:left w:w="100" w:type="dxa"/>
              <w:bottom w:w="0" w:type="dxa"/>
              <w:right w:w="100" w:type="dxa"/>
            </w:tcMar>
          </w:tcPr>
          <w:p w14:paraId="620EE582"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30%</w:t>
            </w:r>
          </w:p>
        </w:tc>
        <w:tc>
          <w:tcPr>
            <w:tcW w:w="1335" w:type="dxa"/>
            <w:tcBorders>
              <w:top w:val="nil"/>
              <w:left w:val="nil"/>
              <w:bottom w:val="nil"/>
              <w:right w:val="nil"/>
            </w:tcBorders>
            <w:shd w:val="clear" w:color="auto" w:fill="auto"/>
            <w:tcMar>
              <w:top w:w="0" w:type="dxa"/>
              <w:left w:w="100" w:type="dxa"/>
              <w:bottom w:w="0" w:type="dxa"/>
              <w:right w:w="100" w:type="dxa"/>
            </w:tcMar>
          </w:tcPr>
          <w:p w14:paraId="70879A85"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0%</w:t>
            </w:r>
          </w:p>
        </w:tc>
        <w:tc>
          <w:tcPr>
            <w:tcW w:w="1425" w:type="dxa"/>
            <w:tcBorders>
              <w:top w:val="nil"/>
              <w:left w:val="nil"/>
              <w:bottom w:val="nil"/>
              <w:right w:val="single" w:sz="8" w:space="0" w:color="000000"/>
            </w:tcBorders>
            <w:shd w:val="clear" w:color="auto" w:fill="auto"/>
            <w:tcMar>
              <w:top w:w="0" w:type="dxa"/>
              <w:left w:w="100" w:type="dxa"/>
              <w:bottom w:w="0" w:type="dxa"/>
              <w:right w:w="100" w:type="dxa"/>
            </w:tcMar>
          </w:tcPr>
          <w:p w14:paraId="1D3FC88B"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60%</w:t>
            </w:r>
          </w:p>
        </w:tc>
      </w:tr>
      <w:tr w:rsidR="002D2A50" w:rsidRPr="002D2A50" w14:paraId="7D0B16B6" w14:textId="77777777" w:rsidTr="0014579B">
        <w:trPr>
          <w:trHeight w:val="420"/>
          <w:jc w:val="center"/>
        </w:trPr>
        <w:tc>
          <w:tcPr>
            <w:tcW w:w="2475"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9F78929" w14:textId="77777777" w:rsidR="002D2A50" w:rsidRPr="002D2A50" w:rsidRDefault="002D2A50" w:rsidP="002D2A50">
            <w:pPr>
              <w:spacing w:before="240"/>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Other Sources</w:t>
            </w:r>
          </w:p>
        </w:tc>
        <w:tc>
          <w:tcPr>
            <w:tcW w:w="1380" w:type="dxa"/>
            <w:tcBorders>
              <w:top w:val="nil"/>
              <w:left w:val="nil"/>
              <w:bottom w:val="single" w:sz="8" w:space="0" w:color="000000"/>
              <w:right w:val="nil"/>
            </w:tcBorders>
            <w:shd w:val="clear" w:color="auto" w:fill="auto"/>
            <w:tcMar>
              <w:top w:w="0" w:type="dxa"/>
              <w:left w:w="100" w:type="dxa"/>
              <w:bottom w:w="0" w:type="dxa"/>
              <w:right w:w="100" w:type="dxa"/>
            </w:tcMar>
          </w:tcPr>
          <w:p w14:paraId="6855AF33"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20%</w:t>
            </w:r>
          </w:p>
        </w:tc>
        <w:tc>
          <w:tcPr>
            <w:tcW w:w="1335" w:type="dxa"/>
            <w:tcBorders>
              <w:top w:val="nil"/>
              <w:left w:val="nil"/>
              <w:bottom w:val="single" w:sz="8" w:space="0" w:color="000000"/>
              <w:right w:val="nil"/>
            </w:tcBorders>
            <w:shd w:val="clear" w:color="auto" w:fill="auto"/>
            <w:tcMar>
              <w:top w:w="0" w:type="dxa"/>
              <w:left w:w="100" w:type="dxa"/>
              <w:bottom w:w="0" w:type="dxa"/>
              <w:right w:w="100" w:type="dxa"/>
            </w:tcMar>
          </w:tcPr>
          <w:p w14:paraId="3A2F3868"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15%</w:t>
            </w:r>
          </w:p>
        </w:tc>
        <w:tc>
          <w:tcPr>
            <w:tcW w:w="142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4093B171" w14:textId="77777777" w:rsidR="002D2A50" w:rsidRPr="002D2A50" w:rsidRDefault="002D2A50" w:rsidP="002D2A50">
            <w:pPr>
              <w:spacing w:before="240"/>
              <w:ind w:firstLine="0"/>
              <w:jc w:val="center"/>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15%</w:t>
            </w:r>
          </w:p>
        </w:tc>
      </w:tr>
    </w:tbl>
    <w:p w14:paraId="2D733C14" w14:textId="77777777" w:rsidR="002D2A50" w:rsidRPr="002D2A50" w:rsidRDefault="002D2A50" w:rsidP="002D2A50">
      <w:pPr>
        <w:spacing w:before="240"/>
        <w:ind w:firstLine="0"/>
        <w:jc w:val="both"/>
        <w:rPr>
          <w:rFonts w:ascii="Times New Roman" w:eastAsia="Times New Roman" w:hAnsi="Times New Roman" w:cs="Times New Roman"/>
        </w:rPr>
      </w:pPr>
      <w:r w:rsidRPr="002D2A50">
        <w:rPr>
          <w:rFonts w:ascii="Times New Roman" w:eastAsia="Times New Roman" w:hAnsi="Times New Roman" w:cs="Times New Roman"/>
          <w:b/>
          <w:i/>
        </w:rPr>
        <w:t>Note</w:t>
      </w:r>
      <w:r w:rsidRPr="002D2A50">
        <w:rPr>
          <w:rFonts w:ascii="Times New Roman" w:eastAsia="Times New Roman" w:hAnsi="Times New Roman" w:cs="Times New Roman"/>
          <w:i/>
        </w:rPr>
        <w:t>:</w:t>
      </w:r>
      <w:r w:rsidRPr="002D2A50">
        <w:rPr>
          <w:rFonts w:ascii="Times New Roman" w:eastAsia="Times New Roman" w:hAnsi="Times New Roman" w:cs="Times New Roman"/>
        </w:rPr>
        <w:t xml:space="preserve"> Looking at the first row, the US supplied 50% of the aid packages sent to Turkey, 10% of the aid packages sent to New Zeeland, 5% of the aid packages sent to Pakistan (failing quality inspection).</w:t>
      </w:r>
    </w:p>
    <w:p w14:paraId="38D49DC3" w14:textId="77777777" w:rsidR="002D2A50" w:rsidRPr="002D2A50" w:rsidRDefault="002D2A50" w:rsidP="002D2A50">
      <w:pPr>
        <w:spacing w:before="240" w:after="200"/>
        <w:ind w:firstLine="0"/>
        <w:jc w:val="both"/>
        <w:rPr>
          <w:rFonts w:ascii="Times New Roman" w:eastAsia="Times New Roman" w:hAnsi="Times New Roman" w:cs="Times New Roman"/>
          <w:i/>
          <w:sz w:val="22"/>
          <w:szCs w:val="22"/>
        </w:rPr>
      </w:pPr>
      <w:r w:rsidRPr="002D2A50">
        <w:rPr>
          <w:rFonts w:ascii="Times New Roman" w:eastAsia="Times New Roman" w:hAnsi="Times New Roman" w:cs="Times New Roman"/>
          <w:i/>
          <w:sz w:val="22"/>
          <w:szCs w:val="22"/>
        </w:rPr>
        <w:t>Table 2: Historical estimates of percentage of items missing from aid packages based on where they are assembled.</w:t>
      </w:r>
    </w:p>
    <w:tbl>
      <w:tblPr>
        <w:tblW w:w="9270" w:type="dxa"/>
        <w:tblBorders>
          <w:top w:val="nil"/>
          <w:left w:val="nil"/>
          <w:bottom w:val="nil"/>
          <w:right w:val="nil"/>
          <w:insideH w:val="nil"/>
          <w:insideV w:val="nil"/>
        </w:tblBorders>
        <w:tblLayout w:type="fixed"/>
        <w:tblLook w:val="0600" w:firstRow="0" w:lastRow="0" w:firstColumn="0" w:lastColumn="0" w:noHBand="1" w:noVBand="1"/>
      </w:tblPr>
      <w:tblGrid>
        <w:gridCol w:w="2970"/>
        <w:gridCol w:w="1500"/>
        <w:gridCol w:w="1695"/>
        <w:gridCol w:w="1470"/>
        <w:gridCol w:w="1635"/>
      </w:tblGrid>
      <w:tr w:rsidR="002D2A50" w:rsidRPr="002D2A50" w14:paraId="085F5C88" w14:textId="77777777" w:rsidTr="0014579B">
        <w:trPr>
          <w:trHeight w:val="360"/>
        </w:trPr>
        <w:tc>
          <w:tcPr>
            <w:tcW w:w="2970"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bottom"/>
          </w:tcPr>
          <w:p w14:paraId="4FB51B27" w14:textId="77777777" w:rsidR="002D2A50" w:rsidRPr="002D2A50" w:rsidRDefault="002D2A50" w:rsidP="002D2A50">
            <w:pPr>
              <w:spacing w:before="240"/>
              <w:ind w:firstLine="0"/>
              <w:jc w:val="center"/>
              <w:rPr>
                <w:rFonts w:ascii="Times New Roman" w:eastAsia="Calibri" w:hAnsi="Times New Roman" w:cs="Times New Roman"/>
                <w:sz w:val="22"/>
                <w:szCs w:val="22"/>
              </w:rPr>
            </w:pPr>
            <w:r w:rsidRPr="002D2A50">
              <w:rPr>
                <w:rFonts w:ascii="Times New Roman" w:eastAsia="Calibri" w:hAnsi="Times New Roman" w:cs="Times New Roman"/>
                <w:sz w:val="22"/>
                <w:szCs w:val="22"/>
              </w:rPr>
              <w:lastRenderedPageBreak/>
              <w:t xml:space="preserve"> </w:t>
            </w:r>
          </w:p>
        </w:tc>
        <w:tc>
          <w:tcPr>
            <w:tcW w:w="1500"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14:paraId="71DF94C9" w14:textId="77777777" w:rsidR="002D2A50" w:rsidRPr="002D2A50" w:rsidRDefault="002D2A50" w:rsidP="002D2A50">
            <w:pPr>
              <w:spacing w:before="240"/>
              <w:ind w:firstLine="0"/>
              <w:jc w:val="both"/>
              <w:rPr>
                <w:rFonts w:ascii="Times New Roman" w:eastAsia="Calibri" w:hAnsi="Times New Roman" w:cs="Times New Roman"/>
                <w:sz w:val="22"/>
                <w:szCs w:val="22"/>
              </w:rPr>
            </w:pPr>
            <w:r w:rsidRPr="002D2A50">
              <w:rPr>
                <w:rFonts w:ascii="Times New Roman" w:eastAsia="Calibri" w:hAnsi="Times New Roman" w:cs="Times New Roman"/>
                <w:sz w:val="22"/>
                <w:szCs w:val="22"/>
              </w:rPr>
              <w:t>United States</w:t>
            </w:r>
          </w:p>
        </w:tc>
        <w:tc>
          <w:tcPr>
            <w:tcW w:w="169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14:paraId="295BD942" w14:textId="77777777" w:rsidR="002D2A50" w:rsidRPr="002D2A50" w:rsidRDefault="002D2A50" w:rsidP="002D2A50">
            <w:pPr>
              <w:spacing w:before="240"/>
              <w:ind w:firstLine="0"/>
              <w:jc w:val="both"/>
              <w:rPr>
                <w:rFonts w:ascii="Times New Roman" w:eastAsia="Calibri" w:hAnsi="Times New Roman" w:cs="Times New Roman"/>
                <w:sz w:val="22"/>
                <w:szCs w:val="22"/>
              </w:rPr>
            </w:pPr>
            <w:r w:rsidRPr="002D2A50">
              <w:rPr>
                <w:rFonts w:ascii="Times New Roman" w:eastAsia="Calibri" w:hAnsi="Times New Roman" w:cs="Times New Roman"/>
                <w:sz w:val="22"/>
                <w:szCs w:val="22"/>
              </w:rPr>
              <w:t>Australia</w:t>
            </w:r>
          </w:p>
        </w:tc>
        <w:tc>
          <w:tcPr>
            <w:tcW w:w="1470"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14:paraId="43AA84BB" w14:textId="77777777" w:rsidR="002D2A50" w:rsidRPr="002D2A50" w:rsidRDefault="002D2A50" w:rsidP="002D2A50">
            <w:pPr>
              <w:spacing w:before="240"/>
              <w:ind w:firstLine="0"/>
              <w:jc w:val="both"/>
              <w:rPr>
                <w:rFonts w:ascii="Times New Roman" w:eastAsia="Calibri" w:hAnsi="Times New Roman" w:cs="Times New Roman"/>
                <w:sz w:val="22"/>
                <w:szCs w:val="22"/>
              </w:rPr>
            </w:pPr>
            <w:r w:rsidRPr="002D2A50">
              <w:rPr>
                <w:rFonts w:ascii="Times New Roman" w:eastAsia="Calibri" w:hAnsi="Times New Roman" w:cs="Times New Roman"/>
                <w:sz w:val="22"/>
                <w:szCs w:val="22"/>
              </w:rPr>
              <w:t>India</w:t>
            </w:r>
          </w:p>
        </w:tc>
        <w:tc>
          <w:tcPr>
            <w:tcW w:w="163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14:paraId="7FB2C5E8" w14:textId="77777777" w:rsidR="002D2A50" w:rsidRPr="002D2A50" w:rsidRDefault="002D2A50" w:rsidP="002D2A50">
            <w:pPr>
              <w:spacing w:before="240"/>
              <w:ind w:firstLine="0"/>
              <w:jc w:val="both"/>
              <w:rPr>
                <w:rFonts w:ascii="Times New Roman" w:eastAsia="Calibri" w:hAnsi="Times New Roman" w:cs="Times New Roman"/>
                <w:sz w:val="22"/>
                <w:szCs w:val="22"/>
              </w:rPr>
            </w:pPr>
            <w:r w:rsidRPr="002D2A50">
              <w:rPr>
                <w:rFonts w:ascii="Times New Roman" w:eastAsia="Calibri" w:hAnsi="Times New Roman" w:cs="Times New Roman"/>
                <w:sz w:val="22"/>
                <w:szCs w:val="22"/>
              </w:rPr>
              <w:t>Other Sources</w:t>
            </w:r>
          </w:p>
        </w:tc>
      </w:tr>
      <w:tr w:rsidR="002D2A50" w:rsidRPr="002D2A50" w14:paraId="144E5CAD" w14:textId="77777777" w:rsidTr="0014579B">
        <w:trPr>
          <w:trHeight w:val="555"/>
        </w:trPr>
        <w:tc>
          <w:tcPr>
            <w:tcW w:w="2970" w:type="dxa"/>
            <w:tcBorders>
              <w:top w:val="nil"/>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4D6D7BA3" w14:textId="77777777" w:rsidR="002D2A50" w:rsidRPr="002D2A50" w:rsidRDefault="002D2A50" w:rsidP="002D2A50">
            <w:pPr>
              <w:spacing w:before="240"/>
              <w:ind w:firstLine="0"/>
              <w:jc w:val="both"/>
              <w:rPr>
                <w:rFonts w:ascii="Times New Roman" w:eastAsia="Calibri" w:hAnsi="Times New Roman" w:cs="Times New Roman"/>
                <w:sz w:val="22"/>
                <w:szCs w:val="22"/>
              </w:rPr>
            </w:pPr>
            <w:r w:rsidRPr="002D2A50">
              <w:rPr>
                <w:rFonts w:ascii="Times New Roman" w:eastAsia="Calibri" w:hAnsi="Times New Roman" w:cs="Times New Roman"/>
                <w:sz w:val="22"/>
                <w:szCs w:val="22"/>
              </w:rPr>
              <w:t>% of Aid Packages Missing Items</w:t>
            </w:r>
          </w:p>
        </w:tc>
        <w:tc>
          <w:tcPr>
            <w:tcW w:w="1500"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7C2CF8D3" w14:textId="77777777" w:rsidR="002D2A50" w:rsidRPr="002D2A50" w:rsidRDefault="002D2A50" w:rsidP="002D2A50">
            <w:pPr>
              <w:spacing w:before="240"/>
              <w:ind w:firstLine="0"/>
              <w:jc w:val="center"/>
              <w:rPr>
                <w:rFonts w:ascii="Times New Roman" w:eastAsia="Calibri" w:hAnsi="Times New Roman" w:cs="Times New Roman"/>
                <w:sz w:val="22"/>
                <w:szCs w:val="22"/>
              </w:rPr>
            </w:pPr>
            <w:r w:rsidRPr="002D2A50">
              <w:rPr>
                <w:rFonts w:ascii="Times New Roman" w:eastAsia="Calibri" w:hAnsi="Times New Roman" w:cs="Times New Roman"/>
                <w:sz w:val="22"/>
                <w:szCs w:val="22"/>
              </w:rPr>
              <w:t>5%</w:t>
            </w:r>
          </w:p>
        </w:tc>
        <w:tc>
          <w:tcPr>
            <w:tcW w:w="169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6452A3F9" w14:textId="77777777" w:rsidR="002D2A50" w:rsidRPr="002D2A50" w:rsidRDefault="002D2A50" w:rsidP="002D2A50">
            <w:pPr>
              <w:spacing w:before="240"/>
              <w:ind w:firstLine="0"/>
              <w:jc w:val="center"/>
              <w:rPr>
                <w:rFonts w:ascii="Times New Roman" w:eastAsia="Calibri" w:hAnsi="Times New Roman" w:cs="Times New Roman"/>
                <w:sz w:val="22"/>
                <w:szCs w:val="22"/>
              </w:rPr>
            </w:pPr>
            <w:r w:rsidRPr="002D2A50">
              <w:rPr>
                <w:rFonts w:ascii="Times New Roman" w:eastAsia="Calibri" w:hAnsi="Times New Roman" w:cs="Times New Roman"/>
                <w:sz w:val="22"/>
                <w:szCs w:val="22"/>
              </w:rPr>
              <w:t>2%</w:t>
            </w:r>
          </w:p>
        </w:tc>
        <w:tc>
          <w:tcPr>
            <w:tcW w:w="1470"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516961E5" w14:textId="77777777" w:rsidR="002D2A50" w:rsidRPr="002D2A50" w:rsidRDefault="002D2A50" w:rsidP="002D2A50">
            <w:pPr>
              <w:spacing w:before="240"/>
              <w:ind w:firstLine="0"/>
              <w:jc w:val="center"/>
              <w:rPr>
                <w:rFonts w:ascii="Times New Roman" w:eastAsia="Calibri" w:hAnsi="Times New Roman" w:cs="Times New Roman"/>
                <w:sz w:val="22"/>
                <w:szCs w:val="22"/>
              </w:rPr>
            </w:pPr>
            <w:r w:rsidRPr="002D2A50">
              <w:rPr>
                <w:rFonts w:ascii="Times New Roman" w:eastAsia="Calibri" w:hAnsi="Times New Roman" w:cs="Times New Roman"/>
                <w:sz w:val="22"/>
                <w:szCs w:val="22"/>
              </w:rPr>
              <w:t>10%</w:t>
            </w:r>
          </w:p>
        </w:tc>
        <w:tc>
          <w:tcPr>
            <w:tcW w:w="1635" w:type="dxa"/>
            <w:tcBorders>
              <w:top w:val="nil"/>
              <w:left w:val="nil"/>
              <w:bottom w:val="single" w:sz="8" w:space="0" w:color="000000"/>
              <w:right w:val="single" w:sz="8" w:space="0" w:color="000000"/>
            </w:tcBorders>
            <w:shd w:val="clear" w:color="auto" w:fill="auto"/>
            <w:tcMar>
              <w:top w:w="0" w:type="dxa"/>
              <w:left w:w="100" w:type="dxa"/>
              <w:bottom w:w="0" w:type="dxa"/>
              <w:right w:w="100" w:type="dxa"/>
            </w:tcMar>
          </w:tcPr>
          <w:p w14:paraId="52DD713F" w14:textId="77777777" w:rsidR="002D2A50" w:rsidRPr="002D2A50" w:rsidRDefault="002D2A50" w:rsidP="002D2A50">
            <w:pPr>
              <w:spacing w:before="240"/>
              <w:ind w:firstLine="0"/>
              <w:jc w:val="center"/>
              <w:rPr>
                <w:rFonts w:ascii="Times New Roman" w:eastAsia="Calibri" w:hAnsi="Times New Roman" w:cs="Times New Roman"/>
                <w:sz w:val="22"/>
                <w:szCs w:val="22"/>
              </w:rPr>
            </w:pPr>
            <w:r w:rsidRPr="002D2A50">
              <w:rPr>
                <w:rFonts w:ascii="Times New Roman" w:eastAsia="Calibri" w:hAnsi="Times New Roman" w:cs="Times New Roman"/>
                <w:sz w:val="22"/>
                <w:szCs w:val="22"/>
              </w:rPr>
              <w:t>6%</w:t>
            </w:r>
          </w:p>
        </w:tc>
      </w:tr>
    </w:tbl>
    <w:p w14:paraId="1D4603B6" w14:textId="77777777" w:rsidR="002D2A50" w:rsidRPr="002D2A50" w:rsidRDefault="002D2A50" w:rsidP="002D2A50">
      <w:pPr>
        <w:spacing w:before="240"/>
        <w:ind w:firstLine="0"/>
        <w:jc w:val="both"/>
        <w:rPr>
          <w:rFonts w:ascii="Times New Roman" w:eastAsia="Times New Roman" w:hAnsi="Times New Roman" w:cs="Times New Roman"/>
        </w:rPr>
      </w:pPr>
      <w:r w:rsidRPr="002D2A50">
        <w:rPr>
          <w:rFonts w:ascii="Times New Roman" w:eastAsia="Times New Roman" w:hAnsi="Times New Roman" w:cs="Times New Roman"/>
        </w:rPr>
        <w:t xml:space="preserve">The probability of an aid package missing an item (percentage missing from </w:t>
      </w:r>
      <w:r w:rsidRPr="002D2A50">
        <w:rPr>
          <w:rFonts w:ascii="Times New Roman" w:eastAsia="Times New Roman" w:hAnsi="Times New Roman" w:cs="Times New Roman"/>
          <w:i/>
        </w:rPr>
        <w:t>Table 2</w:t>
      </w:r>
      <w:r w:rsidRPr="002D2A50">
        <w:rPr>
          <w:rFonts w:ascii="Times New Roman" w:eastAsia="Times New Roman" w:hAnsi="Times New Roman" w:cs="Times New Roman"/>
        </w:rPr>
        <w:t xml:space="preserve">), the probability of aid packages being sent from one source to any destination (percentage breakdown of aid sent/received from </w:t>
      </w:r>
      <w:r w:rsidRPr="002D2A50">
        <w:rPr>
          <w:rFonts w:ascii="Times New Roman" w:eastAsia="Times New Roman" w:hAnsi="Times New Roman" w:cs="Times New Roman"/>
          <w:i/>
        </w:rPr>
        <w:t>Table 1</w:t>
      </w:r>
      <w:r w:rsidRPr="002D2A50">
        <w:rPr>
          <w:rFonts w:ascii="Times New Roman" w:eastAsia="Times New Roman" w:hAnsi="Times New Roman" w:cs="Times New Roman"/>
        </w:rPr>
        <w:t xml:space="preserve">), and the probability of aid being checked at a destination prior to distribution (mentioned in question 7) can all be </w:t>
      </w:r>
      <w:r w:rsidRPr="002D2A50">
        <w:rPr>
          <w:rFonts w:ascii="Times New Roman" w:eastAsia="Times New Roman" w:hAnsi="Times New Roman" w:cs="Times New Roman"/>
          <w:u w:val="single"/>
        </w:rPr>
        <w:t>considered to be independent of each other</w:t>
      </w:r>
      <w:r w:rsidRPr="002D2A50">
        <w:rPr>
          <w:rFonts w:ascii="Times New Roman" w:eastAsia="Times New Roman" w:hAnsi="Times New Roman" w:cs="Times New Roman"/>
        </w:rPr>
        <w:t>.</w:t>
      </w:r>
    </w:p>
    <w:p w14:paraId="22090CB3" w14:textId="77777777" w:rsidR="002D2A50" w:rsidRPr="002D2A50" w:rsidRDefault="002D2A50" w:rsidP="002D2A50">
      <w:pPr>
        <w:spacing w:before="240"/>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rPr>
        <w:t>You have been asked to develop some visualizations to help the International Committee of the Red Cross (the ICRC) start developing policies to improve aid package quality control.</w:t>
      </w:r>
    </w:p>
    <w:p w14:paraId="5038EF9D" w14:textId="77777777" w:rsidR="002D2A50" w:rsidRPr="002D2A50" w:rsidRDefault="002D2A50" w:rsidP="002D2A50">
      <w:pPr>
        <w:spacing w:before="240"/>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 xml:space="preserve">2) Draw a pie chart with the probability/ proportion of aid packages sent to </w:t>
      </w:r>
      <w:r w:rsidRPr="002D2A50">
        <w:rPr>
          <w:rFonts w:ascii="Times New Roman" w:eastAsia="Times New Roman" w:hAnsi="Times New Roman" w:cs="Times New Roman"/>
          <w:sz w:val="22"/>
          <w:szCs w:val="22"/>
          <w:u w:val="single"/>
        </w:rPr>
        <w:t>Pakistan</w:t>
      </w:r>
      <w:r w:rsidRPr="002D2A50">
        <w:rPr>
          <w:rFonts w:ascii="Times New Roman" w:eastAsia="Times New Roman" w:hAnsi="Times New Roman" w:cs="Times New Roman"/>
          <w:sz w:val="22"/>
          <w:szCs w:val="22"/>
        </w:rPr>
        <w:t xml:space="preserve"> that are missing an item marked on it [proportions of aid packages from different sources </w:t>
      </w:r>
      <w:r w:rsidRPr="002D2A50">
        <w:rPr>
          <w:rFonts w:ascii="Times New Roman" w:eastAsia="Times New Roman" w:hAnsi="Times New Roman" w:cs="Times New Roman"/>
          <w:b/>
          <w:sz w:val="22"/>
          <w:szCs w:val="22"/>
        </w:rPr>
        <w:t>given</w:t>
      </w:r>
      <w:r w:rsidRPr="002D2A50">
        <w:rPr>
          <w:rFonts w:ascii="Times New Roman" w:eastAsia="Times New Roman" w:hAnsi="Times New Roman" w:cs="Times New Roman"/>
          <w:sz w:val="22"/>
          <w:szCs w:val="22"/>
        </w:rPr>
        <w:t xml:space="preserve"> they are missing an item].</w:t>
      </w:r>
    </w:p>
    <w:p w14:paraId="334D49E7" w14:textId="77777777" w:rsidR="002D2A50" w:rsidRPr="002D2A50" w:rsidRDefault="002D2A50" w:rsidP="002D2A50">
      <w:pPr>
        <w:spacing w:before="240" w:line="256" w:lineRule="auto"/>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3)</w:t>
      </w:r>
      <w:r w:rsidRPr="002D2A50">
        <w:rPr>
          <w:rFonts w:ascii="Times New Roman" w:eastAsia="Times New Roman" w:hAnsi="Times New Roman" w:cs="Times New Roman"/>
          <w:sz w:val="14"/>
          <w:szCs w:val="14"/>
        </w:rPr>
        <w:t xml:space="preserve"> </w:t>
      </w:r>
      <w:r w:rsidRPr="002D2A50">
        <w:rPr>
          <w:rFonts w:ascii="Times New Roman" w:eastAsia="Times New Roman" w:hAnsi="Times New Roman" w:cs="Times New Roman"/>
          <w:sz w:val="22"/>
          <w:szCs w:val="22"/>
        </w:rPr>
        <w:t>Now mark the probability/proportion of aid packages sent to Pakistan that are missing an item as well as those not missing an item from each source. This pie chart should have eight slivers, two for each source, each with its own probability/ proportion label. Each source should have one sliver for the percentage of aid packages missing an item, and one sliver representing the percentage of aid packages not missing anything (</w:t>
      </w:r>
      <w:r w:rsidRPr="002D2A50">
        <w:rPr>
          <w:rFonts w:ascii="Times New Roman" w:eastAsia="Times New Roman" w:hAnsi="Times New Roman" w:cs="Times New Roman"/>
          <w:i/>
          <w:sz w:val="22"/>
          <w:szCs w:val="22"/>
        </w:rPr>
        <w:t>show calculations made, there is additional space on the next page for these calculations</w:t>
      </w:r>
      <w:r w:rsidRPr="002D2A50">
        <w:rPr>
          <w:rFonts w:ascii="Times New Roman" w:eastAsia="Times New Roman" w:hAnsi="Times New Roman" w:cs="Times New Roman"/>
          <w:sz w:val="22"/>
          <w:szCs w:val="22"/>
        </w:rPr>
        <w:t>).</w:t>
      </w:r>
    </w:p>
    <w:p w14:paraId="37190407" w14:textId="77777777" w:rsidR="002D2A50" w:rsidRPr="002D2A50" w:rsidRDefault="002D2A50" w:rsidP="002D2A50">
      <w:pPr>
        <w:spacing w:before="240" w:line="256" w:lineRule="auto"/>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4)</w:t>
      </w:r>
      <w:r w:rsidRPr="002D2A50">
        <w:rPr>
          <w:rFonts w:ascii="Times New Roman" w:eastAsia="Times New Roman" w:hAnsi="Times New Roman" w:cs="Times New Roman"/>
          <w:sz w:val="14"/>
          <w:szCs w:val="14"/>
        </w:rPr>
        <w:t xml:space="preserve">      </w:t>
      </w:r>
      <w:r w:rsidRPr="002D2A50">
        <w:rPr>
          <w:rFonts w:ascii="Times New Roman" w:eastAsia="Times New Roman" w:hAnsi="Times New Roman" w:cs="Times New Roman"/>
          <w:sz w:val="22"/>
          <w:szCs w:val="22"/>
        </w:rPr>
        <w:t>What is the total probability that an aid package in Pakistan will be missing an item?</w:t>
      </w:r>
    </w:p>
    <w:p w14:paraId="55BC439A" w14:textId="77777777" w:rsidR="002D2A50" w:rsidRPr="002D2A50" w:rsidRDefault="002D2A50" w:rsidP="002D2A50">
      <w:pPr>
        <w:spacing w:line="256" w:lineRule="auto"/>
        <w:ind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5)</w:t>
      </w:r>
      <w:r w:rsidRPr="002D2A50">
        <w:rPr>
          <w:rFonts w:ascii="Times New Roman" w:eastAsia="Times New Roman" w:hAnsi="Times New Roman" w:cs="Times New Roman"/>
          <w:sz w:val="14"/>
          <w:szCs w:val="14"/>
        </w:rPr>
        <w:t xml:space="preserve">      </w:t>
      </w:r>
      <w:r w:rsidRPr="002D2A50">
        <w:rPr>
          <w:rFonts w:ascii="Times New Roman" w:eastAsia="Times New Roman" w:hAnsi="Times New Roman" w:cs="Times New Roman"/>
          <w:sz w:val="22"/>
          <w:szCs w:val="22"/>
        </w:rPr>
        <w:t>Repeat questions 1), 3), and 4) for aid packages sent to Turkey and New Zealand. (Note: Since Pakistan is the only country to receive aid from all the sources listed in the table, you do NOT NEED to have eight slivers in the pie chart you are asked to make in question 3) when repeating it for Turkey and New Zealand)</w:t>
      </w:r>
      <w:r w:rsidRPr="002D2A50">
        <w:rPr>
          <w:rFonts w:ascii="Times New Roman" w:eastAsia="Times New Roman" w:hAnsi="Times New Roman" w:cs="Times New Roman"/>
          <w:sz w:val="22"/>
          <w:szCs w:val="22"/>
        </w:rPr>
        <w:br/>
      </w:r>
      <w:r w:rsidRPr="002D2A50">
        <w:rPr>
          <w:rFonts w:ascii="Times New Roman" w:eastAsia="Times New Roman" w:hAnsi="Times New Roman" w:cs="Times New Roman"/>
          <w:sz w:val="22"/>
          <w:szCs w:val="22"/>
        </w:rPr>
        <w:br/>
        <w:t>7)</w:t>
      </w:r>
      <w:r w:rsidRPr="002D2A50">
        <w:rPr>
          <w:rFonts w:ascii="Times New Roman" w:eastAsia="Times New Roman" w:hAnsi="Times New Roman" w:cs="Times New Roman"/>
          <w:sz w:val="14"/>
          <w:szCs w:val="14"/>
        </w:rPr>
        <w:t xml:space="preserve">      </w:t>
      </w:r>
      <w:r w:rsidRPr="002D2A50">
        <w:rPr>
          <w:rFonts w:ascii="Times New Roman" w:eastAsia="Times New Roman" w:hAnsi="Times New Roman" w:cs="Times New Roman"/>
          <w:sz w:val="22"/>
          <w:szCs w:val="22"/>
        </w:rPr>
        <w:t>Not all aid packages are checked for quality before being distributed to those in need at each site.</w:t>
      </w:r>
    </w:p>
    <w:p w14:paraId="327A5A97" w14:textId="77777777" w:rsidR="002D2A50" w:rsidRPr="002D2A50" w:rsidRDefault="002D2A50" w:rsidP="002D2A50">
      <w:pPr>
        <w:spacing w:line="256" w:lineRule="auto"/>
        <w:ind w:left="720"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a.</w:t>
      </w:r>
      <w:r w:rsidRPr="002D2A50">
        <w:rPr>
          <w:rFonts w:ascii="Times New Roman" w:eastAsia="Times New Roman" w:hAnsi="Times New Roman" w:cs="Times New Roman"/>
          <w:sz w:val="14"/>
          <w:szCs w:val="14"/>
        </w:rPr>
        <w:t xml:space="preserve"> </w:t>
      </w:r>
      <w:r w:rsidRPr="002D2A50">
        <w:rPr>
          <w:rFonts w:ascii="Times New Roman" w:eastAsia="Times New Roman" w:hAnsi="Times New Roman" w:cs="Times New Roman"/>
          <w:sz w:val="22"/>
          <w:szCs w:val="22"/>
        </w:rPr>
        <w:t>If only one in 50 (0.02%) of aid packages are checked for completeness (quality check to see if all items are included), what is the probability an incomplete package is identified in Pakistan?</w:t>
      </w:r>
    </w:p>
    <w:p w14:paraId="1AF21F0F" w14:textId="77777777" w:rsidR="002D2A50" w:rsidRPr="002D2A50" w:rsidRDefault="002D2A50" w:rsidP="002D2A50">
      <w:pPr>
        <w:spacing w:before="240" w:line="256" w:lineRule="auto"/>
        <w:ind w:left="720" w:firstLine="0"/>
        <w:jc w:val="both"/>
        <w:rPr>
          <w:rFonts w:ascii="Times New Roman" w:eastAsia="Times New Roman" w:hAnsi="Times New Roman" w:cs="Times New Roman"/>
          <w:sz w:val="22"/>
          <w:szCs w:val="22"/>
        </w:rPr>
      </w:pPr>
      <w:r w:rsidRPr="002D2A50">
        <w:rPr>
          <w:rFonts w:ascii="Times New Roman" w:eastAsia="Times New Roman" w:hAnsi="Times New Roman" w:cs="Times New Roman"/>
          <w:sz w:val="22"/>
          <w:szCs w:val="22"/>
        </w:rPr>
        <w:t>b.</w:t>
      </w:r>
      <w:r w:rsidRPr="002D2A50">
        <w:rPr>
          <w:rFonts w:ascii="Times New Roman" w:eastAsia="Times New Roman" w:hAnsi="Times New Roman" w:cs="Times New Roman"/>
          <w:sz w:val="14"/>
          <w:szCs w:val="14"/>
        </w:rPr>
        <w:t xml:space="preserve"> </w:t>
      </w:r>
      <w:r w:rsidRPr="002D2A50">
        <w:rPr>
          <w:rFonts w:ascii="Times New Roman" w:eastAsia="Times New Roman" w:hAnsi="Times New Roman" w:cs="Times New Roman"/>
          <w:sz w:val="22"/>
          <w:szCs w:val="22"/>
        </w:rPr>
        <w:t>If only one in 20 (0.05%) of aid packages are checked for completeness, what is the probability an incomplete package is identified in New Zealand?</w:t>
      </w:r>
    </w:p>
    <w:p w14:paraId="4C55F1C9" w14:textId="559E51DF" w:rsidR="00185DAC" w:rsidRDefault="002D2A50" w:rsidP="002D2A50">
      <w:pPr>
        <w:ind w:firstLine="0"/>
      </w:pPr>
      <w:r w:rsidRPr="002D2A50">
        <w:rPr>
          <w:rFonts w:ascii="Times New Roman" w:eastAsia="Times New Roman" w:hAnsi="Times New Roman" w:cs="Times New Roman"/>
          <w:sz w:val="22"/>
          <w:szCs w:val="22"/>
        </w:rPr>
        <w:t>c.</w:t>
      </w:r>
      <w:r w:rsidRPr="002D2A50">
        <w:rPr>
          <w:rFonts w:ascii="Times New Roman" w:eastAsia="Times New Roman" w:hAnsi="Times New Roman" w:cs="Times New Roman"/>
          <w:sz w:val="14"/>
          <w:szCs w:val="14"/>
        </w:rPr>
        <w:t xml:space="preserve"> </w:t>
      </w:r>
      <w:r w:rsidRPr="002D2A50">
        <w:rPr>
          <w:rFonts w:ascii="Times New Roman" w:eastAsia="Times New Roman" w:hAnsi="Times New Roman" w:cs="Times New Roman"/>
          <w:sz w:val="22"/>
          <w:szCs w:val="22"/>
        </w:rPr>
        <w:t>Comment on whether, in your opinion, this rate of error identification is good enough for disaster sites. Explain your thoughts and a potential solution to this problem.</w:t>
      </w:r>
    </w:p>
    <w:sectPr w:rsidR="0018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A50"/>
    <w:rsid w:val="000715E8"/>
    <w:rsid w:val="00185DAC"/>
    <w:rsid w:val="002D2A50"/>
    <w:rsid w:val="002F4387"/>
    <w:rsid w:val="00306917"/>
    <w:rsid w:val="00456476"/>
    <w:rsid w:val="00731735"/>
    <w:rsid w:val="00753977"/>
    <w:rsid w:val="0088482A"/>
    <w:rsid w:val="00944024"/>
    <w:rsid w:val="00A31D00"/>
    <w:rsid w:val="00E66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89C9B"/>
  <w15:chartTrackingRefBased/>
  <w15:docId w15:val="{73FFACED-C3B5-4636-97DC-361415FF4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387"/>
    <w:rPr>
      <w:rFonts w:ascii="Perpetua" w:hAnsi="Perpetua"/>
      <w:kern w:val="0"/>
      <w:sz w:val="24"/>
      <w:szCs w:val="24"/>
      <w14:ligatures w14:val="none"/>
    </w:rPr>
  </w:style>
  <w:style w:type="paragraph" w:styleId="Heading1">
    <w:name w:val="heading 1"/>
    <w:basedOn w:val="Normal"/>
    <w:next w:val="Normal"/>
    <w:link w:val="Heading1Char"/>
    <w:uiPriority w:val="9"/>
    <w:qFormat/>
    <w:rsid w:val="002F4387"/>
    <w:pPr>
      <w:outlineLvl w:val="0"/>
    </w:pPr>
    <w:rPr>
      <w:rFonts w:ascii="Perpetua Titling MT" w:hAnsi="Perpetua Titling MT" w:cs="Times New Roman"/>
      <w:color w:val="4472C4" w:themeColor="accent1"/>
      <w:sz w:val="36"/>
      <w:szCs w:val="36"/>
      <w:u w:val="single"/>
    </w:rPr>
  </w:style>
  <w:style w:type="paragraph" w:styleId="Heading2">
    <w:name w:val="heading 2"/>
    <w:basedOn w:val="Heading1"/>
    <w:next w:val="Normal"/>
    <w:link w:val="Heading2Char"/>
    <w:uiPriority w:val="9"/>
    <w:unhideWhenUsed/>
    <w:qFormat/>
    <w:rsid w:val="002F4387"/>
    <w:pPr>
      <w:outlineLvl w:val="1"/>
    </w:pPr>
    <w:rPr>
      <w:rFonts w:ascii="Perpetua" w:hAnsi="Perpetua"/>
    </w:rPr>
  </w:style>
  <w:style w:type="paragraph" w:styleId="Heading3">
    <w:name w:val="heading 3"/>
    <w:basedOn w:val="Heading2"/>
    <w:next w:val="Normal"/>
    <w:link w:val="Heading3Char"/>
    <w:uiPriority w:val="9"/>
    <w:unhideWhenUsed/>
    <w:qFormat/>
    <w:rsid w:val="002F4387"/>
    <w:pPr>
      <w:outlineLvl w:val="2"/>
    </w:pPr>
    <w:rPr>
      <w:i/>
      <w:iCs/>
    </w:rPr>
  </w:style>
  <w:style w:type="paragraph" w:styleId="Heading4">
    <w:name w:val="heading 4"/>
    <w:basedOn w:val="Heading3"/>
    <w:next w:val="Normal"/>
    <w:link w:val="Heading4Char"/>
    <w:uiPriority w:val="9"/>
    <w:unhideWhenUsed/>
    <w:qFormat/>
    <w:rsid w:val="002F4387"/>
    <w:pPr>
      <w:outlineLvl w:val="3"/>
    </w:pPr>
    <w:rPr>
      <w:i w:val="0"/>
      <w:iCs w:val="0"/>
      <w:color w:val="000000" w:themeColor="text1"/>
      <w:sz w:val="28"/>
      <w:szCs w:val="28"/>
    </w:rPr>
  </w:style>
  <w:style w:type="paragraph" w:styleId="Heading5">
    <w:name w:val="heading 5"/>
    <w:basedOn w:val="Normal"/>
    <w:next w:val="Normal"/>
    <w:link w:val="Heading5Char"/>
    <w:uiPriority w:val="9"/>
    <w:semiHidden/>
    <w:unhideWhenUsed/>
    <w:qFormat/>
    <w:rsid w:val="002D2A5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D2A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D2A5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D2A5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D2A5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387"/>
    <w:rPr>
      <w:rFonts w:ascii="Perpetua Titling MT" w:hAnsi="Perpetua Titling MT" w:cs="Times New Roman"/>
      <w:color w:val="4472C4" w:themeColor="accent1"/>
      <w:sz w:val="36"/>
      <w:szCs w:val="36"/>
      <w:u w:val="single"/>
    </w:rPr>
  </w:style>
  <w:style w:type="character" w:customStyle="1" w:styleId="Heading2Char">
    <w:name w:val="Heading 2 Char"/>
    <w:basedOn w:val="DefaultParagraphFont"/>
    <w:link w:val="Heading2"/>
    <w:uiPriority w:val="9"/>
    <w:rsid w:val="002F4387"/>
    <w:rPr>
      <w:rFonts w:ascii="Perpetua" w:hAnsi="Perpetua" w:cs="Times New Roman"/>
      <w:color w:val="4472C4" w:themeColor="accent1"/>
      <w:sz w:val="36"/>
      <w:szCs w:val="36"/>
      <w:u w:val="single"/>
    </w:rPr>
  </w:style>
  <w:style w:type="character" w:customStyle="1" w:styleId="Heading3Char">
    <w:name w:val="Heading 3 Char"/>
    <w:basedOn w:val="DefaultParagraphFont"/>
    <w:link w:val="Heading3"/>
    <w:uiPriority w:val="9"/>
    <w:rsid w:val="002F4387"/>
    <w:rPr>
      <w:rFonts w:ascii="Perpetua" w:hAnsi="Perpetua" w:cs="Times New Roman"/>
      <w:i/>
      <w:iCs/>
      <w:color w:val="4472C4" w:themeColor="accent1"/>
      <w:sz w:val="36"/>
      <w:szCs w:val="36"/>
      <w:u w:val="single"/>
    </w:rPr>
  </w:style>
  <w:style w:type="character" w:customStyle="1" w:styleId="Heading4Char">
    <w:name w:val="Heading 4 Char"/>
    <w:basedOn w:val="DefaultParagraphFont"/>
    <w:link w:val="Heading4"/>
    <w:uiPriority w:val="9"/>
    <w:rsid w:val="002F4387"/>
    <w:rPr>
      <w:rFonts w:ascii="Perpetua" w:hAnsi="Perpetua" w:cs="Times New Roman"/>
      <w:color w:val="000000" w:themeColor="text1"/>
      <w:sz w:val="28"/>
      <w:szCs w:val="28"/>
      <w:u w:val="single"/>
    </w:rPr>
  </w:style>
  <w:style w:type="paragraph" w:styleId="Title">
    <w:name w:val="Title"/>
    <w:basedOn w:val="Normal"/>
    <w:next w:val="Normal"/>
    <w:link w:val="TitleChar"/>
    <w:uiPriority w:val="10"/>
    <w:qFormat/>
    <w:rsid w:val="002F4387"/>
    <w:pPr>
      <w:spacing w:after="0" w:line="240" w:lineRule="auto"/>
      <w:contextualSpacing/>
      <w:jc w:val="center"/>
    </w:pPr>
    <w:rPr>
      <w:rFonts w:ascii="Perpetua Titling MT" w:eastAsiaTheme="majorEastAsia" w:hAnsi="Perpetua Titling MT" w:cstheme="majorBidi"/>
      <w:spacing w:val="-10"/>
      <w:kern w:val="28"/>
      <w:sz w:val="72"/>
      <w:szCs w:val="72"/>
      <w:u w:val="single"/>
    </w:rPr>
  </w:style>
  <w:style w:type="character" w:customStyle="1" w:styleId="TitleChar">
    <w:name w:val="Title Char"/>
    <w:basedOn w:val="DefaultParagraphFont"/>
    <w:link w:val="Title"/>
    <w:uiPriority w:val="10"/>
    <w:rsid w:val="002F4387"/>
    <w:rPr>
      <w:rFonts w:ascii="Perpetua Titling MT" w:eastAsiaTheme="majorEastAsia" w:hAnsi="Perpetua Titling MT" w:cstheme="majorBidi"/>
      <w:spacing w:val="-10"/>
      <w:kern w:val="28"/>
      <w:sz w:val="72"/>
      <w:szCs w:val="72"/>
      <w:u w:val="single"/>
    </w:rPr>
  </w:style>
  <w:style w:type="character" w:customStyle="1" w:styleId="Heading5Char">
    <w:name w:val="Heading 5 Char"/>
    <w:basedOn w:val="DefaultParagraphFont"/>
    <w:link w:val="Heading5"/>
    <w:uiPriority w:val="9"/>
    <w:semiHidden/>
    <w:rsid w:val="002D2A50"/>
    <w:rPr>
      <w:rFonts w:eastAsiaTheme="majorEastAsia" w:cstheme="majorBidi"/>
      <w:color w:val="2F5496" w:themeColor="accent1" w:themeShade="BF"/>
      <w:kern w:val="0"/>
      <w:sz w:val="24"/>
      <w:szCs w:val="24"/>
      <w14:ligatures w14:val="none"/>
    </w:rPr>
  </w:style>
  <w:style w:type="character" w:customStyle="1" w:styleId="Heading6Char">
    <w:name w:val="Heading 6 Char"/>
    <w:basedOn w:val="DefaultParagraphFont"/>
    <w:link w:val="Heading6"/>
    <w:uiPriority w:val="9"/>
    <w:semiHidden/>
    <w:rsid w:val="002D2A50"/>
    <w:rPr>
      <w:rFonts w:eastAsiaTheme="majorEastAsia"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uiPriority w:val="9"/>
    <w:semiHidden/>
    <w:rsid w:val="002D2A50"/>
    <w:rPr>
      <w:rFonts w:eastAsiaTheme="majorEastAsia"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2D2A50"/>
    <w:rPr>
      <w:rFonts w:eastAsiaTheme="majorEastAsia"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2D2A50"/>
    <w:rPr>
      <w:rFonts w:eastAsiaTheme="majorEastAsia" w:cstheme="majorBidi"/>
      <w:color w:val="272727" w:themeColor="text1" w:themeTint="D8"/>
      <w:kern w:val="0"/>
      <w:sz w:val="24"/>
      <w:szCs w:val="24"/>
      <w14:ligatures w14:val="none"/>
    </w:rPr>
  </w:style>
  <w:style w:type="paragraph" w:styleId="Subtitle">
    <w:name w:val="Subtitle"/>
    <w:basedOn w:val="Normal"/>
    <w:next w:val="Normal"/>
    <w:link w:val="SubtitleChar"/>
    <w:uiPriority w:val="11"/>
    <w:qFormat/>
    <w:rsid w:val="002D2A50"/>
    <w:pPr>
      <w:numPr>
        <w:ilvl w:val="1"/>
      </w:numPr>
      <w:ind w:firstLine="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A50"/>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2D2A50"/>
    <w:pPr>
      <w:spacing w:before="160"/>
      <w:jc w:val="center"/>
    </w:pPr>
    <w:rPr>
      <w:i/>
      <w:iCs/>
      <w:color w:val="404040" w:themeColor="text1" w:themeTint="BF"/>
    </w:rPr>
  </w:style>
  <w:style w:type="character" w:customStyle="1" w:styleId="QuoteChar">
    <w:name w:val="Quote Char"/>
    <w:basedOn w:val="DefaultParagraphFont"/>
    <w:link w:val="Quote"/>
    <w:uiPriority w:val="29"/>
    <w:rsid w:val="002D2A50"/>
    <w:rPr>
      <w:rFonts w:ascii="Perpetua" w:hAnsi="Perpetua"/>
      <w:i/>
      <w:iCs/>
      <w:color w:val="404040" w:themeColor="text1" w:themeTint="BF"/>
      <w:kern w:val="0"/>
      <w:sz w:val="24"/>
      <w:szCs w:val="24"/>
      <w14:ligatures w14:val="none"/>
    </w:rPr>
  </w:style>
  <w:style w:type="paragraph" w:styleId="ListParagraph">
    <w:name w:val="List Paragraph"/>
    <w:basedOn w:val="Normal"/>
    <w:uiPriority w:val="34"/>
    <w:qFormat/>
    <w:rsid w:val="002D2A50"/>
    <w:pPr>
      <w:ind w:left="720"/>
      <w:contextualSpacing/>
    </w:pPr>
  </w:style>
  <w:style w:type="character" w:styleId="IntenseEmphasis">
    <w:name w:val="Intense Emphasis"/>
    <w:basedOn w:val="DefaultParagraphFont"/>
    <w:uiPriority w:val="21"/>
    <w:qFormat/>
    <w:rsid w:val="002D2A50"/>
    <w:rPr>
      <w:i/>
      <w:iCs/>
      <w:color w:val="2F5496" w:themeColor="accent1" w:themeShade="BF"/>
    </w:rPr>
  </w:style>
  <w:style w:type="paragraph" w:styleId="IntenseQuote">
    <w:name w:val="Intense Quote"/>
    <w:basedOn w:val="Normal"/>
    <w:next w:val="Normal"/>
    <w:link w:val="IntenseQuoteChar"/>
    <w:uiPriority w:val="30"/>
    <w:qFormat/>
    <w:rsid w:val="002D2A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2A50"/>
    <w:rPr>
      <w:rFonts w:ascii="Perpetua" w:hAnsi="Perpetua"/>
      <w:i/>
      <w:iCs/>
      <w:color w:val="2F5496" w:themeColor="accent1" w:themeShade="BF"/>
      <w:kern w:val="0"/>
      <w:sz w:val="24"/>
      <w:szCs w:val="24"/>
      <w14:ligatures w14:val="none"/>
    </w:rPr>
  </w:style>
  <w:style w:type="character" w:styleId="IntenseReference">
    <w:name w:val="Intense Reference"/>
    <w:basedOn w:val="DefaultParagraphFont"/>
    <w:uiPriority w:val="32"/>
    <w:qFormat/>
    <w:rsid w:val="002D2A5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729</Words>
  <Characters>3730</Characters>
  <Application>Microsoft Office Word</Application>
  <DocSecurity>0</DocSecurity>
  <Lines>84</Lines>
  <Paragraphs>53</Paragraphs>
  <ScaleCrop>false</ScaleCrop>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Gimantha Perera</dc:creator>
  <cp:keywords/>
  <dc:description/>
  <cp:lastModifiedBy>Gimantha Perera</cp:lastModifiedBy>
  <cp:revision>1</cp:revision>
  <dcterms:created xsi:type="dcterms:W3CDTF">2025-02-16T19:05:00Z</dcterms:created>
  <dcterms:modified xsi:type="dcterms:W3CDTF">2025-02-16T19:06:00Z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0566a1ba-c414-467d-8234-733dbd35ebfc</vt:lpwstr>
  </property>
</Properties>
</file>